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before="312" w:beforeLines="100" w:line="576" w:lineRule="exact"/>
        <w:jc w:val="center"/>
        <w:rPr>
          <w:rFonts w:ascii="方正小标宋简体" w:hAnsi="等线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等线" w:eastAsia="方正小标宋简体" w:cs="Times New Roman"/>
          <w:color w:val="000000"/>
          <w:sz w:val="44"/>
          <w:szCs w:val="44"/>
          <w:shd w:val="clear" w:color="auto" w:fill="FFFFFF"/>
        </w:rPr>
        <w:t>茅台学院2023年五一劳动节值班安排表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  <w:shd w:val="clear" w:color="auto" w:fill="FFFFFF"/>
        </w:rPr>
      </w:pP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60"/>
        <w:gridCol w:w="2867"/>
        <w:gridCol w:w="2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值班司机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4月29日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吉  庆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卢  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4月30日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余  莉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陈照静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母先柏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5月1日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王陈诚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查健康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5月2日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吴鹏西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林  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7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5月3日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286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马  青</w:t>
            </w:r>
          </w:p>
        </w:tc>
        <w:tc>
          <w:tcPr>
            <w:tcW w:w="27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杨代强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706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numPr>
                <w:ilvl w:val="255"/>
                <w:numId w:val="0"/>
              </w:numPr>
              <w:spacing w:line="520" w:lineRule="exac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1.带班领导在岗带班，值班人员8:30至次日8:30在校值班，22:00后可至学校安排的宿舍休息，值班人员必须保持手机24小时开机，填写《茅台学院2023年值班记录表》。</w:t>
            </w:r>
          </w:p>
          <w:p>
            <w:pPr>
              <w:spacing w:line="520" w:lineRule="exact"/>
              <w:rPr>
                <w:rFonts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2.请值班人员值班完毕后，通知下一位值班人员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，并做好值班交接工作。</w:t>
            </w:r>
          </w:p>
          <w:p>
            <w:pPr>
              <w:spacing w:line="52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3.值班地点在行政楼108室，值班电话：0851-28797046。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0006EB0"/>
    <w:rsid w:val="00006EB0"/>
    <w:rsid w:val="00D93837"/>
    <w:rsid w:val="0B6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392</Characters>
  <Lines>3</Lines>
  <Paragraphs>1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2023-04-20T06:47:00Z</dcterms:created>
  <dc:creator>ganjunli</dc:creator>
  <cp:lastModifiedBy>茅台学院</cp:lastModifiedBy>
  <dcterms:modified xsi:type="dcterms:W3CDTF">2023-06-02T03:42:59Z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F10C0DEF67244294866B3DC61F7F91DB_12</vt:lpwstr>
  </property>
</Properties>
</file>